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F1" w:rsidRPr="00B678F1" w:rsidRDefault="00B678F1" w:rsidP="00B678F1">
      <w:pPr>
        <w:shd w:val="clear" w:color="auto" w:fill="FFFFFF"/>
        <w:spacing w:before="450" w:after="450" w:line="420" w:lineRule="atLeast"/>
        <w:jc w:val="center"/>
        <w:outlineLvl w:val="2"/>
        <w:rPr>
          <w:rFonts w:eastAsia="Times New Roman" w:cstheme="minorHAnsi"/>
          <w:b/>
          <w:bCs/>
          <w:color w:val="075192"/>
          <w:sz w:val="40"/>
          <w:szCs w:val="40"/>
          <w:lang w:eastAsia="tr-TR"/>
        </w:rPr>
      </w:pPr>
      <w:r w:rsidRPr="00B678F1">
        <w:rPr>
          <w:rFonts w:eastAsia="Times New Roman" w:cstheme="minorHAnsi"/>
          <w:b/>
          <w:bCs/>
          <w:color w:val="075192"/>
          <w:sz w:val="40"/>
          <w:szCs w:val="40"/>
          <w:lang w:eastAsia="tr-TR"/>
        </w:rPr>
        <w:t xml:space="preserve">İşletmelerimizin ve Velilerimizin </w:t>
      </w:r>
      <w:r w:rsidR="00B31BFD" w:rsidRPr="00B678F1">
        <w:rPr>
          <w:rFonts w:eastAsia="Times New Roman" w:cstheme="minorHAnsi"/>
          <w:b/>
          <w:bCs/>
          <w:color w:val="075192"/>
          <w:sz w:val="40"/>
          <w:szCs w:val="40"/>
          <w:lang w:eastAsia="tr-TR"/>
        </w:rPr>
        <w:t>Dikkatine!</w:t>
      </w:r>
    </w:p>
    <w:p w:rsidR="00B678F1" w:rsidRPr="00B678F1" w:rsidRDefault="00B678F1" w:rsidP="00B678F1">
      <w:pPr>
        <w:shd w:val="clear" w:color="auto" w:fill="FFFFFF"/>
        <w:spacing w:line="240" w:lineRule="auto"/>
        <w:ind w:firstLine="567"/>
        <w:jc w:val="center"/>
        <w:rPr>
          <w:rFonts w:eastAsia="Times New Roman" w:cstheme="minorHAnsi"/>
          <w:b/>
          <w:bCs/>
          <w:color w:val="7B868F"/>
          <w:sz w:val="32"/>
          <w:szCs w:val="32"/>
          <w:lang w:eastAsia="tr-TR"/>
        </w:rPr>
      </w:pPr>
      <w:r w:rsidRPr="00B678F1">
        <w:rPr>
          <w:rFonts w:eastAsia="Times New Roman" w:cstheme="minorHAnsi"/>
          <w:b/>
          <w:bCs/>
          <w:color w:val="7B868F"/>
          <w:sz w:val="32"/>
          <w:szCs w:val="32"/>
          <w:lang w:eastAsia="tr-TR"/>
        </w:rPr>
        <w:t>İşletmelerimizin ve Velilerimizin Bilmeleri Gereken Hususlar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 xml:space="preserve">Aday çırak ve çırak; öğrenci statüsünde olup, öğrencilik haklarından yararlanır. Öğrenciler işyerinde çalışan işçi sayısına </w:t>
      </w:r>
      <w:proofErr w:type="gramStart"/>
      <w:r w:rsidRPr="00B678F1">
        <w:rPr>
          <w:rFonts w:eastAsia="Times New Roman" w:cstheme="minorHAnsi"/>
          <w:b/>
          <w:bCs/>
          <w:color w:val="7B868F"/>
          <w:sz w:val="28"/>
          <w:szCs w:val="28"/>
          <w:lang w:eastAsia="tr-TR"/>
        </w:rPr>
        <w:t>dahil</w:t>
      </w:r>
      <w:proofErr w:type="gramEnd"/>
      <w:r w:rsidRPr="00B678F1">
        <w:rPr>
          <w:rFonts w:eastAsia="Times New Roman" w:cstheme="minorHAnsi"/>
          <w:b/>
          <w:bCs/>
          <w:color w:val="7B868F"/>
          <w:sz w:val="28"/>
          <w:szCs w:val="28"/>
          <w:lang w:eastAsia="tr-TR"/>
        </w:rPr>
        <w:t xml:space="preserve"> edilmezler.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Okulumuzda öğretim süresi 4 yıldır. Verilen derslerden ve yapılacak beceri sınavlarından başarılı olmaları halinde öğrencilerimize 3. yılın sonunda Kalfalık Belgesi, 4. yılın sonunda Ustalık Belgesi ve Meslek Lisesi Diploması verilmektedir.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Eğitim öğretim süresi boyunca öğrencilerimizin eğitimi teorik eğitim, pratik eğitim ve uzaktan eğitim olmak üzere üç aşamada gerçekleşmektedir.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Teorik eğitim haftanın belirli bir günü okulumuzda okulumuz öğretmenleri tarafından verilmektedir.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Pratik eğitim olarak verilmekte olan İşletmelerde Mesleki Eğitim süresince öğrenciler haftanın 4 günü, günlük en fazla 8 saat işyerinde eğitim görmekte olup, 20:00-06:00 saatleri arasında öğrencilerimizin gece çalıştırılması yasaktır.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Öğrencilerimizin meslek lisesi diploması alabilmesi için teorik ve pratik eğitim dışında Pazar günleri okulda verilen diploma telafi derslerine katılması gerekmektedir.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 okul günü dışında haftada 1-2 gün hafta tatili yapar.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Okul-İşletme-Veli/Öğrenci ile imzalanan sözleşme gereğince öğrencilerimizin İş Kazası ve Meslek Hastalıkları Sigortası okulumuz tarafından yapılmakta olup, işletmelerin ayrıca sigorta yaptırma zorunluluğu yoktur.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 resmi bayram günlerinde de bayram törenine katılmak üzere ücretli izinli sayılır.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Öğrencilerimize ara tatillerde, yarıyıl tatilinde ve yaz tatilinde 30 günü geçmemek üzere ücretli izin verilir. Yaz tatilinde işletmenin ve okulun onayı ile 30 gün ücretsiz izin de verilebilmektedir.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9, 10 ve 11. sınıf öğrencilerimize işletmelerce ödenmesi gereken aylık ücret asgari ücretin % 30'undan az olamaz. Bu öğrenciler çırak olarak nitelendirilmektedir.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12. sınıf öğrencilerimize işletmelerce ödenmesi gereken aylık ücret asgari ücretin %50'sinden az olamaz. Bu öğrenciler de kalfa olarak nitelendirilmektedir.</w:t>
      </w:r>
    </w:p>
    <w:p w:rsidR="00B678F1" w:rsidRPr="00B678F1" w:rsidRDefault="00B678F1" w:rsidP="00B678F1">
      <w:pPr>
        <w:pStyle w:val="ListeParagraf"/>
        <w:numPr>
          <w:ilvl w:val="0"/>
          <w:numId w:val="2"/>
        </w:numPr>
        <w:shd w:val="clear" w:color="auto" w:fill="FFFFFF"/>
        <w:spacing w:line="240" w:lineRule="auto"/>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Öğrencilerimizin pratik eğitimine katkılarından dolayı talep edilmesi halinde,</w:t>
      </w:r>
    </w:p>
    <w:p w:rsidR="00B678F1" w:rsidRPr="00B678F1" w:rsidRDefault="00B678F1" w:rsidP="00B678F1">
      <w:pPr>
        <w:pStyle w:val="ListeParagraf"/>
        <w:shd w:val="clear" w:color="auto" w:fill="FFFFFF"/>
        <w:spacing w:line="240" w:lineRule="auto"/>
        <w:ind w:left="1287"/>
        <w:rPr>
          <w:rFonts w:eastAsia="Times New Roman" w:cstheme="minorHAnsi"/>
          <w:b/>
          <w:bCs/>
          <w:color w:val="7B868F"/>
          <w:sz w:val="28"/>
          <w:szCs w:val="28"/>
          <w:lang w:eastAsia="tr-TR"/>
        </w:rPr>
      </w:pPr>
      <w:r w:rsidRPr="00B678F1">
        <w:rPr>
          <w:rFonts w:eastAsia="Times New Roman" w:cstheme="minorHAnsi"/>
          <w:b/>
          <w:bCs/>
          <w:color w:val="7B868F"/>
          <w:sz w:val="28"/>
          <w:szCs w:val="28"/>
          <w:lang w:eastAsia="tr-TR"/>
        </w:rPr>
        <w:t>Çırak öğrenciler için asgari ücretin %30’u,</w:t>
      </w:r>
    </w:p>
    <w:p w:rsidR="00B678F1" w:rsidRPr="00B678F1" w:rsidRDefault="00B678F1" w:rsidP="00B678F1">
      <w:pPr>
        <w:pStyle w:val="ListeParagraf"/>
        <w:shd w:val="clear" w:color="auto" w:fill="FFFFFF"/>
        <w:spacing w:line="240" w:lineRule="auto"/>
        <w:ind w:left="1287"/>
        <w:rPr>
          <w:rFonts w:eastAsia="Times New Roman" w:cstheme="minorHAnsi"/>
          <w:b/>
          <w:bCs/>
          <w:color w:val="7B868F"/>
          <w:sz w:val="28"/>
          <w:szCs w:val="28"/>
          <w:lang w:eastAsia="tr-TR"/>
        </w:rPr>
      </w:pPr>
      <w:r w:rsidRPr="00B678F1">
        <w:rPr>
          <w:rFonts w:eastAsia="Times New Roman" w:cstheme="minorHAnsi"/>
          <w:b/>
          <w:bCs/>
          <w:color w:val="7B868F"/>
          <w:sz w:val="28"/>
          <w:szCs w:val="28"/>
          <w:lang w:eastAsia="tr-TR"/>
        </w:rPr>
        <w:lastRenderedPageBreak/>
        <w:t>Kalfa öğrenciler için asgari ücretin %50’si tutarı</w:t>
      </w:r>
    </w:p>
    <w:p w:rsidR="00B678F1" w:rsidRPr="00B678F1" w:rsidRDefault="00B678F1" w:rsidP="00B678F1">
      <w:pPr>
        <w:pStyle w:val="ListeParagraf"/>
        <w:shd w:val="clear" w:color="auto" w:fill="FFFFFF"/>
        <w:spacing w:line="240" w:lineRule="auto"/>
        <w:ind w:left="1287"/>
        <w:rPr>
          <w:rFonts w:eastAsia="Times New Roman" w:cstheme="minorHAnsi"/>
          <w:b/>
          <w:bCs/>
          <w:color w:val="7B868F"/>
          <w:sz w:val="28"/>
          <w:szCs w:val="28"/>
          <w:lang w:eastAsia="tr-TR"/>
        </w:rPr>
      </w:pPr>
      <w:r w:rsidRPr="00B678F1">
        <w:rPr>
          <w:rFonts w:eastAsia="Times New Roman" w:cstheme="minorHAnsi"/>
          <w:b/>
          <w:bCs/>
          <w:color w:val="7B868F"/>
          <w:sz w:val="28"/>
          <w:szCs w:val="28"/>
          <w:lang w:eastAsia="tr-TR"/>
        </w:rPr>
        <w:t>‘Devlet Katkısı’ olarak işletmelere geri ödenmektedir.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 xml:space="preserve">Devlet katkısından faydalanmak isteyen işletmeler, öğrencilerin aylık ücretini, işletmenin kurumsal banka hesabından öğrenci adına açılan banka hesabına yatırıp, </w:t>
      </w:r>
      <w:proofErr w:type="gramStart"/>
      <w:r w:rsidRPr="00B678F1">
        <w:rPr>
          <w:rFonts w:eastAsia="Times New Roman" w:cstheme="minorHAnsi"/>
          <w:b/>
          <w:bCs/>
          <w:color w:val="7B868F"/>
          <w:sz w:val="28"/>
          <w:szCs w:val="28"/>
          <w:lang w:eastAsia="tr-TR"/>
        </w:rPr>
        <w:t>deko</w:t>
      </w:r>
      <w:bookmarkStart w:id="0" w:name="_GoBack"/>
      <w:bookmarkEnd w:id="0"/>
      <w:r w:rsidRPr="00B678F1">
        <w:rPr>
          <w:rFonts w:eastAsia="Times New Roman" w:cstheme="minorHAnsi"/>
          <w:b/>
          <w:bCs/>
          <w:color w:val="7B868F"/>
          <w:sz w:val="28"/>
          <w:szCs w:val="28"/>
          <w:lang w:eastAsia="tr-TR"/>
        </w:rPr>
        <w:t>ntunu</w:t>
      </w:r>
      <w:proofErr w:type="gramEnd"/>
      <w:r w:rsidRPr="00B678F1">
        <w:rPr>
          <w:rFonts w:eastAsia="Times New Roman" w:cstheme="minorHAnsi"/>
          <w:b/>
          <w:bCs/>
          <w:color w:val="7B868F"/>
          <w:sz w:val="28"/>
          <w:szCs w:val="28"/>
          <w:lang w:eastAsia="tr-TR"/>
        </w:rPr>
        <w:t xml:space="preserve"> ayın ilk 5 günü içerisinde koordinatör öğretmene göndermeleri gerekmektedir. Öğrenciye elden ödeme yapılmayacaktır.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12. sınıf öğrencilerimizin sigorta çıkışları okulun kapandığı gün yapılır.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Okul kıyafetlerinde sadelik, temizlik, bakım ve uyum esastır. Öğrencilerimizi kısa pantolon, yırtık kıyafet, şort, eşofman, pijama, sandalet, terlik vb. kıyafetler ile okula göndermeyiniz.</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 xml:space="preserve">Kız öğrencilerimiz için bilgilendirme: Öğrencilerimiz vücut hatlarını belli eden şort, tayt gibi kıyafetler ile diz üstü etek, kısa pantolon, kolsuz tişört ve kolsuz gömlek giyemez. Yırtık veya delikli kıyafetler ile şeffaf kıyafetler de giyemez. Makyaj, vücuda dövme yapamaz. Yüzük, küpe, kolye, bilezik, hızma ve </w:t>
      </w:r>
      <w:proofErr w:type="spellStart"/>
      <w:r w:rsidRPr="00B678F1">
        <w:rPr>
          <w:rFonts w:eastAsia="Times New Roman" w:cstheme="minorHAnsi"/>
          <w:b/>
          <w:bCs/>
          <w:color w:val="7B868F"/>
          <w:sz w:val="28"/>
          <w:szCs w:val="28"/>
          <w:lang w:eastAsia="tr-TR"/>
        </w:rPr>
        <w:t>pearcing</w:t>
      </w:r>
      <w:proofErr w:type="spellEnd"/>
      <w:r w:rsidRPr="00B678F1">
        <w:rPr>
          <w:rFonts w:eastAsia="Times New Roman" w:cstheme="minorHAnsi"/>
          <w:b/>
          <w:bCs/>
          <w:color w:val="7B868F"/>
          <w:sz w:val="28"/>
          <w:szCs w:val="28"/>
          <w:lang w:eastAsia="tr-TR"/>
        </w:rPr>
        <w:t xml:space="preserve"> gibi süs ve ziynet eşyası takılmaz.</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Erkek öğrencilerimiz için bilgilendirme</w:t>
      </w:r>
      <w:r w:rsidRPr="00B678F1">
        <w:rPr>
          <w:rFonts w:eastAsia="Times New Roman" w:cstheme="minorHAnsi"/>
          <w:color w:val="7B868F"/>
          <w:sz w:val="28"/>
          <w:szCs w:val="28"/>
          <w:lang w:eastAsia="tr-TR"/>
        </w:rPr>
        <w:t>:</w:t>
      </w:r>
      <w:r w:rsidRPr="00B678F1">
        <w:rPr>
          <w:rFonts w:eastAsia="Times New Roman" w:cstheme="minorHAnsi"/>
          <w:b/>
          <w:bCs/>
          <w:color w:val="7B868F"/>
          <w:sz w:val="28"/>
          <w:szCs w:val="28"/>
          <w:lang w:eastAsia="tr-TR"/>
        </w:rPr>
        <w:t xml:space="preserve"> Saçlar taranmış ve temiz olur. Ense düz olup sakal ve bıyık bırakılmaz. Zincir, kolye, yüzük vb. ziynet eşyası takılmaz.</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Okul-Veli-Öğrenci sözleşmesini mutlaka okuyunuz.  Okulumuza kayıt yaptıran veya nakil ile okulumuza gelen öğrencilerimiz ve velileri sözleşmede belirtilen hususları kabul etmiş sayılırlar.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Öğrencilerimizin okul devamsızlık sınırı 6 gündür. Öğrencinin devamsızlığı 6,5 gün olduğunda okulla ilişiği kesilerek iş yeri sözleşmesi fesih edilir ve sigorta çıkışı yapılır.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İş yeri devamsızlık sınırı 30 gündür. Devamsızlık sınırı aşıldığında yine okulla ilişiği kesilerek iş yeri sözleşmesi fesih edilir ve sigorta çıkışı yapılır.</w:t>
      </w:r>
    </w:p>
    <w:p w:rsidR="00B678F1" w:rsidRPr="00B678F1" w:rsidRDefault="00B678F1" w:rsidP="00B678F1">
      <w:pPr>
        <w:numPr>
          <w:ilvl w:val="0"/>
          <w:numId w:val="2"/>
        </w:numPr>
        <w:shd w:val="clear" w:color="auto" w:fill="FFFFFF"/>
        <w:spacing w:before="150" w:after="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Devamsızlıktan kalan öğrenciler bir sonraki eğitim ve öğretim yılının başında kayıt yaptırarak okula devam edebilirler.</w:t>
      </w:r>
    </w:p>
    <w:p w:rsidR="00B678F1" w:rsidRPr="00B678F1" w:rsidRDefault="00B678F1" w:rsidP="00B678F1">
      <w:pPr>
        <w:numPr>
          <w:ilvl w:val="0"/>
          <w:numId w:val="2"/>
        </w:numPr>
        <w:shd w:val="clear" w:color="auto" w:fill="FFFFFF"/>
        <w:spacing w:before="150" w:line="240" w:lineRule="auto"/>
        <w:outlineLvl w:val="3"/>
        <w:rPr>
          <w:rFonts w:eastAsia="Times New Roman" w:cstheme="minorHAnsi"/>
          <w:color w:val="7B868F"/>
          <w:sz w:val="28"/>
          <w:szCs w:val="28"/>
          <w:lang w:eastAsia="tr-TR"/>
        </w:rPr>
      </w:pPr>
      <w:r w:rsidRPr="00B678F1">
        <w:rPr>
          <w:rFonts w:eastAsia="Times New Roman" w:cstheme="minorHAnsi"/>
          <w:b/>
          <w:bCs/>
          <w:color w:val="7B868F"/>
          <w:sz w:val="28"/>
          <w:szCs w:val="28"/>
          <w:lang w:eastAsia="tr-TR"/>
        </w:rPr>
        <w:t>Öğrencilerimizin okul ve işletme ders not bilgilerini </w:t>
      </w:r>
      <w:hyperlink r:id="rId5" w:tgtFrame="_blank" w:history="1">
        <w:r w:rsidRPr="00B678F1">
          <w:rPr>
            <w:rFonts w:eastAsia="Times New Roman" w:cstheme="minorHAnsi"/>
            <w:b/>
            <w:bCs/>
            <w:color w:val="337AB7"/>
            <w:sz w:val="28"/>
            <w:szCs w:val="28"/>
            <w:u w:val="single"/>
            <w:lang w:eastAsia="tr-TR"/>
          </w:rPr>
          <w:t>https://e-mesem.meb.gov.tr/pageOgrenciNot.aspx</w:t>
        </w:r>
      </w:hyperlink>
      <w:r w:rsidRPr="00B678F1">
        <w:rPr>
          <w:rFonts w:eastAsia="Times New Roman" w:cstheme="minorHAnsi"/>
          <w:b/>
          <w:bCs/>
          <w:color w:val="7B868F"/>
          <w:sz w:val="28"/>
          <w:szCs w:val="28"/>
          <w:lang w:eastAsia="tr-TR"/>
        </w:rPr>
        <w:t> adresinden takip edebilirsiniz. </w:t>
      </w:r>
    </w:p>
    <w:p w:rsidR="00B678F1" w:rsidRPr="00B678F1" w:rsidRDefault="00B678F1" w:rsidP="00B678F1">
      <w:pPr>
        <w:pStyle w:val="ListeParagraf"/>
        <w:shd w:val="clear" w:color="auto" w:fill="FFFFFF"/>
        <w:spacing w:line="240" w:lineRule="auto"/>
        <w:ind w:left="1287"/>
        <w:rPr>
          <w:rFonts w:eastAsia="Times New Roman" w:cstheme="minorHAnsi"/>
          <w:color w:val="7B868F"/>
          <w:sz w:val="28"/>
          <w:szCs w:val="28"/>
          <w:lang w:eastAsia="tr-TR"/>
        </w:rPr>
      </w:pPr>
    </w:p>
    <w:p w:rsidR="00B678F1" w:rsidRPr="00B678F1" w:rsidRDefault="00B678F1" w:rsidP="00B678F1">
      <w:pPr>
        <w:pStyle w:val="ListeParagraf"/>
        <w:shd w:val="clear" w:color="auto" w:fill="FFFFFF"/>
        <w:spacing w:line="240" w:lineRule="auto"/>
        <w:ind w:left="1287"/>
        <w:rPr>
          <w:rFonts w:eastAsia="Times New Roman" w:cstheme="minorHAnsi"/>
          <w:b/>
          <w:color w:val="7B868F"/>
          <w:sz w:val="28"/>
          <w:szCs w:val="28"/>
          <w:lang w:eastAsia="tr-TR"/>
        </w:rPr>
      </w:pPr>
    </w:p>
    <w:p w:rsidR="00985101" w:rsidRPr="00B678F1" w:rsidRDefault="00985101" w:rsidP="00B678F1">
      <w:pPr>
        <w:pStyle w:val="ListeParagraf"/>
        <w:rPr>
          <w:rFonts w:ascii="Times New Roman" w:hAnsi="Times New Roman" w:cs="Times New Roman"/>
          <w:sz w:val="28"/>
          <w:szCs w:val="28"/>
        </w:rPr>
      </w:pPr>
    </w:p>
    <w:sectPr w:rsidR="00985101" w:rsidRPr="00B678F1" w:rsidSect="00B678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73A"/>
    <w:multiLevelType w:val="multilevel"/>
    <w:tmpl w:val="BAD0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1767D"/>
    <w:multiLevelType w:val="hybridMultilevel"/>
    <w:tmpl w:val="BA968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1412C"/>
    <w:multiLevelType w:val="hybridMultilevel"/>
    <w:tmpl w:val="B460647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F9"/>
    <w:rsid w:val="00985101"/>
    <w:rsid w:val="00B31BFD"/>
    <w:rsid w:val="00B678F1"/>
    <w:rsid w:val="00D64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24051-D4A1-4251-A256-64E1AA67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sem.meb.gov.tr/pageOgrenciNo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2023-05-10T07:24:00Z</dcterms:created>
  <dcterms:modified xsi:type="dcterms:W3CDTF">2023-05-10T07:24:00Z</dcterms:modified>
</cp:coreProperties>
</file>